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B19C" w14:textId="77777777" w:rsidR="00B62E94" w:rsidRDefault="00B62E94" w:rsidP="00B62E94">
      <w:pPr>
        <w:spacing w:after="9"/>
        <w:ind w:left="34"/>
        <w:jc w:val="center"/>
      </w:pPr>
      <w:r>
        <w:rPr>
          <w:rFonts w:ascii="Times New Roman" w:eastAsia="Times New Roman" w:hAnsi="Times New Roman" w:cs="Times New Roman"/>
          <w:b/>
          <w:i/>
          <w:color w:val="181717"/>
          <w:sz w:val="40"/>
        </w:rPr>
        <w:t>Contra Costa CAER Group, Inc.</w:t>
      </w:r>
      <w:r>
        <w:rPr>
          <w:rFonts w:ascii="Times New Roman" w:eastAsia="Times New Roman" w:hAnsi="Times New Roman" w:cs="Times New Roman"/>
          <w:b/>
          <w:i/>
          <w:color w:val="181717"/>
          <w:sz w:val="28"/>
        </w:rPr>
        <w:t xml:space="preserve"> </w:t>
      </w:r>
    </w:p>
    <w:p w14:paraId="45F18AF5" w14:textId="6E75FF52" w:rsidR="00B62E94" w:rsidRDefault="00B62E94" w:rsidP="00B62E94">
      <w:pPr>
        <w:spacing w:after="22"/>
        <w:ind w:left="36"/>
        <w:jc w:val="center"/>
      </w:pPr>
      <w:r>
        <w:rPr>
          <w:rFonts w:ascii="Times New Roman" w:eastAsia="Times New Roman" w:hAnsi="Times New Roman" w:cs="Times New Roman"/>
          <w:b/>
          <w:i/>
          <w:color w:val="181717"/>
          <w:sz w:val="40"/>
        </w:rPr>
        <w:t>G</w:t>
      </w:r>
      <w:r>
        <w:rPr>
          <w:rFonts w:ascii="Times New Roman" w:eastAsia="Times New Roman" w:hAnsi="Times New Roman" w:cs="Times New Roman"/>
          <w:b/>
          <w:i/>
          <w:color w:val="181717"/>
          <w:sz w:val="28"/>
        </w:rPr>
        <w:t xml:space="preserve">rant </w:t>
      </w:r>
      <w:r>
        <w:rPr>
          <w:rFonts w:ascii="Times New Roman" w:eastAsia="Times New Roman" w:hAnsi="Times New Roman" w:cs="Times New Roman"/>
          <w:b/>
          <w:i/>
          <w:color w:val="181717"/>
          <w:sz w:val="40"/>
        </w:rPr>
        <w:t>P</w:t>
      </w:r>
      <w:r>
        <w:rPr>
          <w:rFonts w:ascii="Times New Roman" w:eastAsia="Times New Roman" w:hAnsi="Times New Roman" w:cs="Times New Roman"/>
          <w:b/>
          <w:i/>
          <w:color w:val="181717"/>
          <w:sz w:val="28"/>
        </w:rPr>
        <w:t xml:space="preserve">rogram </w:t>
      </w:r>
      <w:r>
        <w:rPr>
          <w:rFonts w:ascii="Times New Roman" w:eastAsia="Times New Roman" w:hAnsi="Times New Roman" w:cs="Times New Roman"/>
          <w:b/>
          <w:i/>
          <w:color w:val="181717"/>
          <w:sz w:val="36"/>
        </w:rPr>
        <w:t>202</w:t>
      </w:r>
      <w:r>
        <w:rPr>
          <w:rFonts w:ascii="Times New Roman" w:eastAsia="Times New Roman" w:hAnsi="Times New Roman" w:cs="Times New Roman"/>
          <w:b/>
          <w:i/>
          <w:color w:val="181717"/>
          <w:sz w:val="36"/>
        </w:rPr>
        <w:t>5</w:t>
      </w:r>
      <w:r>
        <w:rPr>
          <w:rFonts w:ascii="Times New Roman" w:eastAsia="Times New Roman" w:hAnsi="Times New Roman" w:cs="Times New Roman"/>
          <w:b/>
          <w:i/>
          <w:color w:val="181717"/>
          <w:sz w:val="28"/>
        </w:rPr>
        <w:t xml:space="preserve"> </w:t>
      </w:r>
    </w:p>
    <w:p w14:paraId="5E6CB850" w14:textId="77777777" w:rsidR="00B62E94" w:rsidRPr="00B62E94" w:rsidRDefault="00B62E94" w:rsidP="00B62E94">
      <w:pPr>
        <w:pStyle w:val="Heading1"/>
        <w:rPr>
          <w:rFonts w:ascii="Times New Roman" w:hAnsi="Times New Roman" w:cs="Times New Roman"/>
        </w:rPr>
      </w:pPr>
      <w:r w:rsidRPr="00B62E94">
        <w:rPr>
          <w:rFonts w:ascii="Times New Roman" w:hAnsi="Times New Roman" w:cs="Times New Roman"/>
        </w:rPr>
        <w:t xml:space="preserve">Application Selection Guidelines </w:t>
      </w:r>
      <w:r w:rsidRPr="00B62E94">
        <w:rPr>
          <w:rFonts w:ascii="Times New Roman" w:hAnsi="Times New Roman" w:cs="Times New Roman"/>
          <w:sz w:val="16"/>
        </w:rPr>
        <w:t xml:space="preserve"> </w:t>
      </w:r>
    </w:p>
    <w:p w14:paraId="0BE7B0B4" w14:textId="77777777" w:rsidR="00B62E94" w:rsidRPr="00F50F8D" w:rsidRDefault="00B62E94" w:rsidP="00B62E94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F50F8D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Eligibility </w:t>
      </w:r>
    </w:p>
    <w:p w14:paraId="5272A27C" w14:textId="2EBBB5C3" w:rsidR="00B62E94" w:rsidRPr="00F50F8D" w:rsidRDefault="00B62E94" w:rsidP="00B62E94">
      <w:pPr>
        <w:spacing w:after="68" w:line="250" w:lineRule="auto"/>
        <w:ind w:left="1065"/>
      </w:pPr>
      <w:r>
        <w:rPr>
          <w:rFonts w:ascii="Arial" w:eastAsia="Arial" w:hAnsi="Arial" w:cs="Arial"/>
          <w:color w:val="181717"/>
          <w:sz w:val="24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 xml:space="preserve">Countywide non-profit organizations: </w:t>
      </w:r>
      <w:r w:rsidRPr="00F50F8D">
        <w:rPr>
          <w:rFonts w:ascii="Times New Roman" w:eastAsia="Times New Roman" w:hAnsi="Times New Roman" w:cs="Times New Roman"/>
          <w:color w:val="181717"/>
        </w:rPr>
        <w:t>as well as community</w:t>
      </w:r>
      <w:r>
        <w:rPr>
          <w:rFonts w:ascii="Times New Roman" w:eastAsia="Times New Roman" w:hAnsi="Times New Roman" w:cs="Times New Roman"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organizations, agencies, cities, towns, childcare centers, homeless </w:t>
      </w:r>
      <w:r w:rsidRPr="00F50F8D">
        <w:rPr>
          <w:rFonts w:ascii="Times New Roman" w:eastAsia="Times New Roman" w:hAnsi="Times New Roman" w:cs="Times New Roman"/>
          <w:color w:val="181717"/>
        </w:rPr>
        <w:t>shelters, hospitals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, health care facilities, CERT </w:t>
      </w:r>
      <w:proofErr w:type="gramStart"/>
      <w:r w:rsidRPr="00F50F8D">
        <w:rPr>
          <w:rFonts w:ascii="Times New Roman" w:eastAsia="Times New Roman" w:hAnsi="Times New Roman" w:cs="Times New Roman"/>
          <w:color w:val="181717"/>
        </w:rPr>
        <w:t>teams, schools</w:t>
      </w:r>
      <w:proofErr w:type="gramEnd"/>
      <w:r w:rsidRPr="00F50F8D">
        <w:rPr>
          <w:rFonts w:ascii="Times New Roman" w:eastAsia="Times New Roman" w:hAnsi="Times New Roman" w:cs="Times New Roman"/>
          <w:color w:val="181717"/>
        </w:rPr>
        <w:t xml:space="preserve">, school district offices, and senior centers. </w:t>
      </w:r>
    </w:p>
    <w:p w14:paraId="12D058A0" w14:textId="77777777" w:rsidR="00B62E94" w:rsidRPr="00F50F8D" w:rsidRDefault="00B62E94" w:rsidP="00B62E94">
      <w:pPr>
        <w:spacing w:after="53" w:line="254" w:lineRule="auto"/>
        <w:ind w:left="1077" w:hanging="10"/>
      </w:pPr>
      <w:r w:rsidRPr="00F50F8D">
        <w:rPr>
          <w:rFonts w:ascii="Arial" w:eastAsia="Arial" w:hAnsi="Arial" w:cs="Arial"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>Must be exclusive to Contra Costa County in source and benefit.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</w:t>
      </w:r>
    </w:p>
    <w:p w14:paraId="5DE4A2FA" w14:textId="77777777" w:rsidR="00B62E94" w:rsidRPr="00F50F8D" w:rsidRDefault="00B62E94" w:rsidP="00B62E94">
      <w:pPr>
        <w:spacing w:after="5" w:line="254" w:lineRule="auto"/>
        <w:ind w:left="1077" w:hanging="10"/>
      </w:pPr>
      <w:r w:rsidRPr="00F50F8D">
        <w:rPr>
          <w:rFonts w:ascii="Arial" w:eastAsia="Arial" w:hAnsi="Arial" w:cs="Arial"/>
          <w:color w:val="181717"/>
        </w:rPr>
        <w:t xml:space="preserve"> </w:t>
      </w:r>
      <w:proofErr w:type="gramStart"/>
      <w:r w:rsidRPr="00F50F8D">
        <w:rPr>
          <w:rFonts w:ascii="Times New Roman" w:eastAsia="Times New Roman" w:hAnsi="Times New Roman" w:cs="Times New Roman"/>
          <w:b/>
          <w:color w:val="181717"/>
        </w:rPr>
        <w:t>Can</w:t>
      </w:r>
      <w:proofErr w:type="gramEnd"/>
      <w:r w:rsidRPr="00F50F8D">
        <w:rPr>
          <w:rFonts w:ascii="Times New Roman" w:eastAsia="Times New Roman" w:hAnsi="Times New Roman" w:cs="Times New Roman"/>
          <w:b/>
          <w:color w:val="181717"/>
        </w:rPr>
        <w:t xml:space="preserve"> be used to perform or support emergency preparedness activity.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 </w:t>
      </w:r>
    </w:p>
    <w:p w14:paraId="274D3B25" w14:textId="77777777" w:rsidR="00B62E94" w:rsidRPr="00F50F8D" w:rsidRDefault="00B62E94" w:rsidP="00B62E94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F50F8D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Scope of activity for grant cycle scenario: </w:t>
      </w:r>
    </w:p>
    <w:p w14:paraId="58E2CA9D" w14:textId="77777777" w:rsidR="00B62E94" w:rsidRPr="00F50F8D" w:rsidRDefault="00B62E94" w:rsidP="00B62E94">
      <w:pPr>
        <w:spacing w:after="68" w:line="250" w:lineRule="auto"/>
        <w:ind w:left="1435" w:hanging="370"/>
      </w:pPr>
      <w:r>
        <w:rPr>
          <w:rFonts w:ascii="Arial" w:eastAsia="Arial" w:hAnsi="Arial" w:cs="Arial"/>
          <w:color w:val="181717"/>
          <w:sz w:val="24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 xml:space="preserve">Broad applicability: 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Activity can provide value to communities within Contra Costa County </w:t>
      </w:r>
    </w:p>
    <w:p w14:paraId="0F83D084" w14:textId="77777777" w:rsidR="00B62E94" w:rsidRPr="00F50F8D" w:rsidRDefault="00B62E94" w:rsidP="00B62E94">
      <w:pPr>
        <w:spacing w:after="68" w:line="250" w:lineRule="auto"/>
        <w:ind w:left="1435" w:hanging="370"/>
      </w:pPr>
      <w:r w:rsidRPr="00F50F8D">
        <w:rPr>
          <w:rFonts w:ascii="Arial" w:eastAsia="Arial" w:hAnsi="Arial" w:cs="Arial"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>Broad community involvement: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Activity includes representatives of local agencies, schools, businesses, and community groups or residents. </w:t>
      </w:r>
    </w:p>
    <w:p w14:paraId="4EE30582" w14:textId="77777777" w:rsidR="00B62E94" w:rsidRDefault="00B62E94" w:rsidP="00B62E94">
      <w:pPr>
        <w:spacing w:after="0" w:line="250" w:lineRule="auto"/>
        <w:ind w:left="1435" w:hanging="370"/>
      </w:pPr>
      <w:r w:rsidRPr="00F50F8D">
        <w:rPr>
          <w:rFonts w:ascii="Arial" w:eastAsia="Arial" w:hAnsi="Arial" w:cs="Arial"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>Probability of success: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Activity scope is measurable and achievable within available resources and timeframe.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16"/>
        </w:rPr>
        <w:t xml:space="preserve"> </w:t>
      </w:r>
    </w:p>
    <w:p w14:paraId="765736D9" w14:textId="77777777" w:rsidR="00B62E94" w:rsidRPr="00F50F8D" w:rsidRDefault="00B62E94" w:rsidP="00B62E94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F50F8D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Emergency preparedness activity purpose: </w:t>
      </w:r>
    </w:p>
    <w:p w14:paraId="0AE00EE2" w14:textId="77777777" w:rsidR="00B62E94" w:rsidRPr="00F50F8D" w:rsidRDefault="00B62E94" w:rsidP="00B62E94">
      <w:pPr>
        <w:spacing w:after="68" w:line="250" w:lineRule="auto"/>
        <w:ind w:left="1065"/>
      </w:pPr>
      <w:r>
        <w:rPr>
          <w:rFonts w:ascii="Arial" w:eastAsia="Arial" w:hAnsi="Arial" w:cs="Arial"/>
          <w:color w:val="181717"/>
          <w:sz w:val="24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 xml:space="preserve">Stated objectives: 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Must be a defined list of objectives. </w:t>
      </w:r>
    </w:p>
    <w:p w14:paraId="50A7A4E1" w14:textId="77777777" w:rsidR="00B62E94" w:rsidRPr="00F50F8D" w:rsidRDefault="00B62E94" w:rsidP="00B62E94">
      <w:pPr>
        <w:spacing w:after="0" w:line="245" w:lineRule="auto"/>
        <w:ind w:left="1440" w:hanging="360"/>
      </w:pPr>
      <w:r w:rsidRPr="00F50F8D">
        <w:rPr>
          <w:rFonts w:ascii="Arial" w:eastAsia="Arial" w:hAnsi="Arial" w:cs="Arial"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>Measures of success: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i/>
          <w:color w:val="181717"/>
        </w:rPr>
        <w:t xml:space="preserve">Submission of completed critique within 30-60 days after completion of activity. 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</w:t>
      </w:r>
    </w:p>
    <w:p w14:paraId="4A6D2F18" w14:textId="77777777" w:rsidR="00B62E94" w:rsidRPr="00F50F8D" w:rsidRDefault="00B62E94" w:rsidP="00B62E94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F50F8D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Resources to support emergency preparedness activity: </w:t>
      </w:r>
    </w:p>
    <w:p w14:paraId="59B48003" w14:textId="77777777" w:rsidR="00B62E94" w:rsidRPr="00F50F8D" w:rsidRDefault="00B62E94" w:rsidP="00B62E94">
      <w:pPr>
        <w:spacing w:after="68" w:line="250" w:lineRule="auto"/>
        <w:ind w:left="1065"/>
      </w:pPr>
      <w:r>
        <w:rPr>
          <w:rFonts w:ascii="Arial" w:eastAsia="Arial" w:hAnsi="Arial" w:cs="Arial"/>
          <w:color w:val="181717"/>
          <w:sz w:val="24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 xml:space="preserve">Funds available: 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Maximum up to $2,000. per grant available </w:t>
      </w:r>
    </w:p>
    <w:p w14:paraId="7C9FDA30" w14:textId="04DE172D" w:rsidR="00B62E94" w:rsidRPr="00F50F8D" w:rsidRDefault="00B62E94" w:rsidP="00B62E94">
      <w:pPr>
        <w:spacing w:after="0" w:line="250" w:lineRule="auto"/>
        <w:ind w:left="1435" w:hanging="370"/>
      </w:pPr>
      <w:r w:rsidRPr="00F50F8D">
        <w:rPr>
          <w:rFonts w:ascii="Arial" w:eastAsia="Arial" w:hAnsi="Arial" w:cs="Arial"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/>
          <w:color w:val="181717"/>
        </w:rPr>
        <w:t>Personnel resources: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Committed/dedicated personnel to support active participation in </w:t>
      </w:r>
      <w:r w:rsidRPr="00F50F8D">
        <w:rPr>
          <w:rFonts w:ascii="Times New Roman" w:eastAsia="Times New Roman" w:hAnsi="Times New Roman" w:cs="Times New Roman"/>
          <w:color w:val="181717"/>
        </w:rPr>
        <w:t>the process</w:t>
      </w:r>
      <w:r w:rsidRPr="00F50F8D">
        <w:rPr>
          <w:rFonts w:ascii="Times New Roman" w:eastAsia="Times New Roman" w:hAnsi="Times New Roman" w:cs="Times New Roman"/>
          <w:color w:val="181717"/>
        </w:rPr>
        <w:t xml:space="preserve"> and for assisting with </w:t>
      </w:r>
      <w:proofErr w:type="gramStart"/>
      <w:r w:rsidRPr="00F50F8D">
        <w:rPr>
          <w:rFonts w:ascii="Times New Roman" w:eastAsia="Times New Roman" w:hAnsi="Times New Roman" w:cs="Times New Roman"/>
          <w:color w:val="181717"/>
        </w:rPr>
        <w:t>follow up</w:t>
      </w:r>
      <w:proofErr w:type="gramEnd"/>
      <w:r w:rsidRPr="00F50F8D">
        <w:rPr>
          <w:rFonts w:ascii="Times New Roman" w:eastAsia="Times New Roman" w:hAnsi="Times New Roman" w:cs="Times New Roman"/>
          <w:color w:val="181717"/>
        </w:rPr>
        <w:t xml:space="preserve"> recommendations from activity.  </w:t>
      </w:r>
    </w:p>
    <w:p w14:paraId="1B82613F" w14:textId="77777777" w:rsidR="00B62E94" w:rsidRPr="00F50F8D" w:rsidRDefault="00B62E94" w:rsidP="00B62E94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F50F8D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Application selection criteria: </w:t>
      </w:r>
    </w:p>
    <w:p w14:paraId="73D96076" w14:textId="77777777" w:rsidR="00B62E94" w:rsidRPr="00F50F8D" w:rsidRDefault="00B62E94" w:rsidP="00B62E94">
      <w:pPr>
        <w:spacing w:after="53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Contra Costa County benefit </w:t>
      </w:r>
    </w:p>
    <w:p w14:paraId="75568002" w14:textId="77777777" w:rsidR="00B62E94" w:rsidRPr="00F50F8D" w:rsidRDefault="00B62E94" w:rsidP="00B62E94">
      <w:pPr>
        <w:spacing w:after="53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Multiple organization involvement, where applicable </w:t>
      </w:r>
    </w:p>
    <w:p w14:paraId="1279B15C" w14:textId="77777777" w:rsidR="00B62E94" w:rsidRPr="00F50F8D" w:rsidRDefault="00B62E94" w:rsidP="00B62E94">
      <w:pPr>
        <w:spacing w:after="53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Measurable objectives </w:t>
      </w:r>
    </w:p>
    <w:p w14:paraId="6195C7CC" w14:textId="7A3CAB5E" w:rsidR="00B62E94" w:rsidRPr="00F50F8D" w:rsidRDefault="00B62E94" w:rsidP="00B62E94">
      <w:pPr>
        <w:spacing w:after="53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New grant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>applicants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 may be given priority. </w:t>
      </w:r>
    </w:p>
    <w:p w14:paraId="4A1ED1D9" w14:textId="77777777" w:rsidR="00B62E94" w:rsidRPr="00F50F8D" w:rsidRDefault="00B62E94" w:rsidP="00B62E94">
      <w:pPr>
        <w:spacing w:after="5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Prior grant recipient with a completed critique on file  </w:t>
      </w:r>
    </w:p>
    <w:p w14:paraId="1B654B86" w14:textId="77777777" w:rsidR="00B62E94" w:rsidRPr="00F50F8D" w:rsidRDefault="00B62E94" w:rsidP="00B62E94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F50F8D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Grant is NOT intended to cover the following: </w:t>
      </w:r>
    </w:p>
    <w:p w14:paraId="180F176B" w14:textId="77777777" w:rsidR="00B62E94" w:rsidRPr="00F50F8D" w:rsidRDefault="00B62E94" w:rsidP="00B62E94">
      <w:pPr>
        <w:spacing w:after="53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Salary reimbursement </w:t>
      </w:r>
    </w:p>
    <w:p w14:paraId="16021F24" w14:textId="77777777" w:rsidR="00B62E94" w:rsidRPr="00F50F8D" w:rsidRDefault="00B62E94" w:rsidP="00B62E94">
      <w:pPr>
        <w:spacing w:after="53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Refreshments </w:t>
      </w:r>
    </w:p>
    <w:p w14:paraId="6A71758D" w14:textId="77777777" w:rsidR="00B62E94" w:rsidRPr="00F50F8D" w:rsidRDefault="00B62E94" w:rsidP="00B62E94">
      <w:pPr>
        <w:spacing w:after="53" w:line="254" w:lineRule="auto"/>
        <w:ind w:left="1077" w:hanging="10"/>
        <w:rPr>
          <w:bCs/>
        </w:rPr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Consultant fees </w:t>
      </w:r>
    </w:p>
    <w:p w14:paraId="043BC0D8" w14:textId="7F002CC4" w:rsidR="00B62E94" w:rsidRDefault="00B62E94" w:rsidP="00B62E94">
      <w:pPr>
        <w:spacing w:after="1104" w:line="254" w:lineRule="auto"/>
        <w:ind w:left="1427" w:hanging="360"/>
      </w:pPr>
      <w:r w:rsidRPr="00F50F8D">
        <w:rPr>
          <w:rFonts w:ascii="Arial" w:eastAsia="Arial" w:hAnsi="Arial" w:cs="Arial"/>
          <w:bCs/>
          <w:color w:val="181717"/>
        </w:rPr>
        <w:t xml:space="preserve"> </w:t>
      </w:r>
      <w:r w:rsidRPr="00F50F8D">
        <w:rPr>
          <w:rFonts w:ascii="Times New Roman" w:eastAsia="Times New Roman" w:hAnsi="Times New Roman" w:cs="Times New Roman"/>
          <w:bCs/>
          <w:color w:val="181717"/>
        </w:rPr>
        <w:t xml:space="preserve">Any resource that can be acquired with NO COST (i.e. training, exercises, plan review, etc.) </w:t>
      </w:r>
    </w:p>
    <w:sectPr w:rsidR="00B62E94" w:rsidSect="00B62E94">
      <w:pgSz w:w="12240" w:h="15840"/>
      <w:pgMar w:top="1440" w:right="183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A6"/>
    <w:multiLevelType w:val="hybridMultilevel"/>
    <w:tmpl w:val="A2E25B12"/>
    <w:lvl w:ilvl="0" w:tplc="395252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150A2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A6EB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8E2F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3CF0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123A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B4CE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C441A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0A2B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6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94"/>
    <w:rsid w:val="00B62E94"/>
    <w:rsid w:val="00D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5D03"/>
  <w15:chartTrackingRefBased/>
  <w15:docId w15:val="{22A32077-0EB2-44B3-B861-18520BA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94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McDonald</dc:creator>
  <cp:keywords/>
  <dc:description/>
  <cp:lastModifiedBy>Lori McDonald</cp:lastModifiedBy>
  <cp:revision>1</cp:revision>
  <dcterms:created xsi:type="dcterms:W3CDTF">2025-01-13T23:13:00Z</dcterms:created>
  <dcterms:modified xsi:type="dcterms:W3CDTF">2025-01-13T23:15:00Z</dcterms:modified>
</cp:coreProperties>
</file>